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3687" w14:textId="77777777" w:rsidR="00F046D4" w:rsidRPr="00F67E35" w:rsidRDefault="00DD4998">
      <w:pPr>
        <w:pStyle w:val="a6"/>
        <w:spacing w:before="0" w:beforeAutospacing="0" w:after="0" w:afterAutospacing="0"/>
        <w:jc w:val="center"/>
        <w:rPr>
          <w:rFonts w:ascii="Times New Roman" w:eastAsia="黑体" w:hAnsi="Times New Roman" w:cs="Times New Roman"/>
          <w:b/>
          <w:color w:val="000000"/>
          <w:sz w:val="36"/>
          <w:szCs w:val="36"/>
          <w:lang w:bidi="ar"/>
        </w:rPr>
      </w:pPr>
      <w:bookmarkStart w:id="0" w:name="OLE_LINK1"/>
      <w:r w:rsidRPr="00F67E35">
        <w:rPr>
          <w:rFonts w:ascii="Times New Roman" w:eastAsia="黑体" w:hAnsi="Times New Roman" w:cs="Times New Roman" w:hint="eastAsia"/>
          <w:b/>
          <w:color w:val="000000"/>
          <w:sz w:val="36"/>
          <w:szCs w:val="36"/>
          <w:lang w:bidi="ar"/>
        </w:rPr>
        <w:t>江苏师范大学机电工程学院</w:t>
      </w:r>
    </w:p>
    <w:p w14:paraId="6DEAEACD" w14:textId="77777777" w:rsidR="00F046D4" w:rsidRPr="00F67E35" w:rsidRDefault="00DD4998">
      <w:pPr>
        <w:pStyle w:val="a6"/>
        <w:spacing w:before="0" w:beforeAutospacing="0" w:after="0" w:afterAutospacing="0"/>
        <w:jc w:val="center"/>
        <w:rPr>
          <w:rFonts w:ascii="Times New Roman" w:eastAsia="黑体" w:hAnsi="Times New Roman" w:cs="Times New Roman"/>
          <w:b/>
          <w:color w:val="000000"/>
          <w:sz w:val="36"/>
          <w:szCs w:val="36"/>
          <w:lang w:bidi="ar"/>
        </w:rPr>
      </w:pPr>
      <w:r w:rsidRPr="00F67E35">
        <w:rPr>
          <w:rFonts w:ascii="Times New Roman" w:eastAsia="黑体" w:hAnsi="Times New Roman" w:cs="Times New Roman"/>
          <w:b/>
          <w:color w:val="000000"/>
          <w:sz w:val="36"/>
          <w:szCs w:val="36"/>
          <w:lang w:bidi="ar"/>
        </w:rPr>
        <w:t>2026</w:t>
      </w:r>
      <w:r w:rsidRPr="00F67E35">
        <w:rPr>
          <w:rFonts w:ascii="Times New Roman" w:eastAsia="黑体" w:hAnsi="Times New Roman" w:cs="Times New Roman" w:hint="eastAsia"/>
          <w:b/>
          <w:color w:val="000000"/>
          <w:sz w:val="36"/>
          <w:szCs w:val="36"/>
          <w:lang w:bidi="ar"/>
        </w:rPr>
        <w:t>年招收推免生复试工作实施办法</w:t>
      </w:r>
      <w:bookmarkEnd w:id="0"/>
    </w:p>
    <w:p w14:paraId="73FE9347" w14:textId="77777777" w:rsidR="00F046D4" w:rsidRDefault="00DD4998">
      <w:pPr>
        <w:ind w:firstLineChars="200" w:firstLine="640"/>
      </w:pPr>
      <w:r>
        <w:rPr>
          <w:rFonts w:ascii="仿宋" w:eastAsia="仿宋" w:hAnsi="仿宋" w:cs="宋体" w:hint="eastAsia"/>
          <w:color w:val="000000"/>
          <w:kern w:val="0"/>
          <w:sz w:val="32"/>
          <w:szCs w:val="32"/>
        </w:rPr>
        <w:t>根据学校《关于做好2026年推荐优秀应届本科毕业生免试攻读硕士研究生工作的通知》（苏师大</w:t>
      </w:r>
      <w:proofErr w:type="gramStart"/>
      <w:r>
        <w:rPr>
          <w:rFonts w:ascii="仿宋" w:eastAsia="仿宋" w:hAnsi="仿宋" w:cs="宋体" w:hint="eastAsia"/>
          <w:color w:val="000000"/>
          <w:kern w:val="0"/>
          <w:sz w:val="32"/>
          <w:szCs w:val="32"/>
        </w:rPr>
        <w:t>研</w:t>
      </w:r>
      <w:proofErr w:type="gramEnd"/>
      <w:r>
        <w:rPr>
          <w:rFonts w:ascii="仿宋" w:eastAsia="仿宋" w:hAnsi="仿宋" w:cs="宋体" w:hint="eastAsia"/>
          <w:color w:val="000000"/>
          <w:kern w:val="0"/>
          <w:sz w:val="32"/>
          <w:szCs w:val="32"/>
        </w:rPr>
        <w:t>〔2025〕15号）文件精神，</w:t>
      </w:r>
      <w:r>
        <w:rPr>
          <w:rFonts w:ascii="Times New Roman" w:eastAsia="仿宋" w:hAnsi="Times New Roman" w:cs="Times New Roman" w:hint="eastAsia"/>
          <w:color w:val="000000"/>
          <w:sz w:val="32"/>
          <w:szCs w:val="32"/>
        </w:rPr>
        <w:t>为保证接收推免生工作的顺利开展</w:t>
      </w:r>
      <w:r>
        <w:rPr>
          <w:rFonts w:ascii="仿宋" w:eastAsia="仿宋" w:hAnsi="仿宋" w:cs="宋体" w:hint="eastAsia"/>
          <w:color w:val="000000"/>
          <w:kern w:val="0"/>
          <w:sz w:val="32"/>
          <w:szCs w:val="32"/>
        </w:rPr>
        <w:t>，促进推免生复试录取工作的规范化和制度化，加大拔尖创新人才和高层次应用型人才选拔培养力度，结合我院实际，特制定本办法。</w:t>
      </w:r>
    </w:p>
    <w:p w14:paraId="27F1D5B7" w14:textId="77777777" w:rsidR="00F046D4" w:rsidRDefault="00DD4998">
      <w:pPr>
        <w:widowControl/>
        <w:spacing w:line="420" w:lineRule="atLeast"/>
        <w:ind w:firstLine="640"/>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t>一、推免生优惠政策</w:t>
      </w:r>
    </w:p>
    <w:p w14:paraId="03A0A7BC"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为鼓励优秀推免生报考我</w:t>
      </w:r>
      <w:r>
        <w:rPr>
          <w:rFonts w:ascii="Times New Roman" w:eastAsia="仿宋" w:hAnsi="Times New Roman" w:cs="Times New Roman" w:hint="eastAsia"/>
          <w:color w:val="000000"/>
          <w:sz w:val="32"/>
          <w:szCs w:val="32"/>
        </w:rPr>
        <w:t>院</w:t>
      </w:r>
      <w:r>
        <w:rPr>
          <w:rFonts w:ascii="Times New Roman" w:eastAsia="仿宋" w:hAnsi="Times New Roman" w:cs="Times New Roman"/>
          <w:color w:val="000000"/>
          <w:sz w:val="32"/>
          <w:szCs w:val="32"/>
        </w:rPr>
        <w:t>，改善我院硕士研究生生源结构，凡报考我院的普通类推免生（不含硕师计划、研究生支教团，下同）享受以下政策：</w:t>
      </w:r>
    </w:p>
    <w:p w14:paraId="454F95C0"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（一）研究生学业奖学金实行</w:t>
      </w:r>
      <w:r>
        <w:rPr>
          <w:rFonts w:ascii="Times New Roman" w:eastAsia="仿宋" w:hAnsi="Times New Roman" w:cs="Times New Roman"/>
          <w:color w:val="000000"/>
          <w:sz w:val="32"/>
          <w:szCs w:val="32"/>
        </w:rPr>
        <w:t>100%</w:t>
      </w:r>
      <w:r>
        <w:rPr>
          <w:rFonts w:ascii="Times New Roman" w:eastAsia="仿宋" w:hAnsi="Times New Roman" w:cs="Times New Roman"/>
          <w:color w:val="000000"/>
          <w:sz w:val="32"/>
          <w:szCs w:val="32"/>
        </w:rPr>
        <w:t>全覆盖。</w:t>
      </w:r>
      <w:r>
        <w:rPr>
          <w:rFonts w:ascii="Times New Roman" w:eastAsia="仿宋_GB2312" w:hAnsi="Times New Roman" w:cs="Times New Roman"/>
          <w:color w:val="000000"/>
          <w:sz w:val="32"/>
          <w:szCs w:val="32"/>
        </w:rPr>
        <w:t>普通类推免生在入学后第一学年评定学业奖学金时，同等条件下优先考虑。</w:t>
      </w:r>
    </w:p>
    <w:p w14:paraId="1930BCA8"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（二）江苏省优势学科、江苏省重点学科相关专业接收的普通类推免生（注：具体专业详见我校招生专业目录），在学校实施拔尖创新型研究生项目选拔时同等条件下优先列入计划。</w:t>
      </w:r>
    </w:p>
    <w:p w14:paraId="7DC2495A"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（三）普通类推免生申请</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三助</w:t>
      </w:r>
      <w:proofErr w:type="gramStart"/>
      <w:r>
        <w:rPr>
          <w:rFonts w:ascii="Times New Roman" w:eastAsia="仿宋" w:hAnsi="Times New Roman" w:cs="Times New Roman"/>
          <w:color w:val="000000"/>
          <w:sz w:val="32"/>
          <w:szCs w:val="32"/>
        </w:rPr>
        <w:t>一</w:t>
      </w:r>
      <w:proofErr w:type="gramEnd"/>
      <w:r>
        <w:rPr>
          <w:rFonts w:ascii="Times New Roman" w:eastAsia="仿宋" w:hAnsi="Times New Roman" w:cs="Times New Roman"/>
          <w:color w:val="000000"/>
          <w:sz w:val="32"/>
          <w:szCs w:val="32"/>
        </w:rPr>
        <w:t>辅</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（助研、助教、助管、辅导员）岗位优先安排。</w:t>
      </w:r>
    </w:p>
    <w:p w14:paraId="0508B8EE" w14:textId="77777777" w:rsidR="00F046D4" w:rsidRDefault="00DD4998">
      <w:pPr>
        <w:widowControl/>
        <w:spacing w:line="420" w:lineRule="atLeast"/>
        <w:ind w:firstLine="640"/>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t>二、接收对象及基本条件</w:t>
      </w:r>
    </w:p>
    <w:p w14:paraId="3AAB2813"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lastRenderedPageBreak/>
        <w:t>（一）接收对象</w:t>
      </w:r>
    </w:p>
    <w:p w14:paraId="532D41C9"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获得所在高等学校推荐免试资格，并在教育部</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全国推荐免试攻读研究生（免初试、转段）信息公开管理服务系统</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（以下简称</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推免服务系统</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）中可查的应届本科毕业生。</w:t>
      </w:r>
    </w:p>
    <w:p w14:paraId="0A41908B"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（二）基本条件</w:t>
      </w:r>
    </w:p>
    <w:p w14:paraId="1052D3C7" w14:textId="77777777" w:rsidR="00F046D4" w:rsidRDefault="00DD4998">
      <w:pPr>
        <w:pStyle w:val="a6"/>
        <w:spacing w:before="60" w:beforeAutospacing="0" w:after="90" w:afterAutospacing="0" w:line="36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1.</w:t>
      </w:r>
      <w:r>
        <w:rPr>
          <w:rFonts w:ascii="Times New Roman" w:eastAsia="仿宋" w:hAnsi="Times New Roman" w:cs="Times New Roman"/>
          <w:color w:val="000000"/>
          <w:sz w:val="32"/>
          <w:szCs w:val="32"/>
        </w:rPr>
        <w:t>拥护中国共产党领导，积极为社会主义现代化建设服务，品德良好，遵纪守法，在校期间没有受过任何纪律处分。</w:t>
      </w:r>
    </w:p>
    <w:p w14:paraId="5493445F" w14:textId="77777777" w:rsidR="00F046D4" w:rsidRDefault="00DD4998">
      <w:pPr>
        <w:pStyle w:val="a6"/>
        <w:spacing w:before="60" w:beforeAutospacing="0" w:after="90" w:afterAutospacing="0" w:line="36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2.</w:t>
      </w:r>
      <w:r>
        <w:rPr>
          <w:rFonts w:ascii="Times New Roman" w:eastAsia="仿宋" w:hAnsi="Times New Roman" w:cs="Times New Roman"/>
          <w:color w:val="000000"/>
          <w:sz w:val="32"/>
          <w:szCs w:val="32"/>
        </w:rPr>
        <w:t>申请免试攻读硕士学位的专业应与考生本科所学专业相同或相近，特殊情况除外。</w:t>
      </w:r>
    </w:p>
    <w:p w14:paraId="30B2CA80" w14:textId="77777777" w:rsidR="00F046D4" w:rsidRDefault="00DD4998">
      <w:pPr>
        <w:pStyle w:val="a6"/>
        <w:spacing w:before="60" w:beforeAutospacing="0" w:after="90" w:afterAutospacing="0" w:line="360" w:lineRule="atLeast"/>
        <w:ind w:firstLine="645"/>
        <w:jc w:val="both"/>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color w:val="000000"/>
          <w:sz w:val="32"/>
          <w:szCs w:val="32"/>
        </w:rPr>
        <w:t>身体健康状况符合国家相关规定的体检标准。</w:t>
      </w:r>
    </w:p>
    <w:p w14:paraId="294CB352" w14:textId="77777777" w:rsidR="00F046D4" w:rsidRDefault="00DD4998">
      <w:pPr>
        <w:widowControl/>
        <w:spacing w:line="420" w:lineRule="atLeast"/>
        <w:ind w:firstLine="640"/>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t>三、接收专业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394"/>
      </w:tblGrid>
      <w:tr w:rsidR="00F046D4" w14:paraId="2D46AF9A" w14:textId="77777777">
        <w:trPr>
          <w:jc w:val="center"/>
        </w:trPr>
        <w:tc>
          <w:tcPr>
            <w:tcW w:w="2802" w:type="dxa"/>
            <w:tcBorders>
              <w:top w:val="single" w:sz="4" w:space="0" w:color="auto"/>
              <w:left w:val="single" w:sz="4" w:space="0" w:color="auto"/>
              <w:bottom w:val="single" w:sz="4" w:space="0" w:color="auto"/>
              <w:right w:val="single" w:sz="4" w:space="0" w:color="auto"/>
            </w:tcBorders>
          </w:tcPr>
          <w:p w14:paraId="5BA09D08"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接收专业</w:t>
            </w:r>
          </w:p>
        </w:tc>
        <w:tc>
          <w:tcPr>
            <w:tcW w:w="4394" w:type="dxa"/>
            <w:tcBorders>
              <w:top w:val="single" w:sz="4" w:space="0" w:color="auto"/>
              <w:left w:val="single" w:sz="4" w:space="0" w:color="auto"/>
              <w:bottom w:val="single" w:sz="4" w:space="0" w:color="auto"/>
              <w:right w:val="single" w:sz="4" w:space="0" w:color="auto"/>
            </w:tcBorders>
          </w:tcPr>
          <w:p w14:paraId="3BB5172B"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专业方向</w:t>
            </w:r>
          </w:p>
        </w:tc>
      </w:tr>
      <w:tr w:rsidR="00F046D4" w14:paraId="2A2ABC9D" w14:textId="77777777">
        <w:trPr>
          <w:trHeight w:val="445"/>
          <w:jc w:val="center"/>
        </w:trPr>
        <w:tc>
          <w:tcPr>
            <w:tcW w:w="2802" w:type="dxa"/>
            <w:vMerge w:val="restart"/>
            <w:tcBorders>
              <w:top w:val="single" w:sz="4" w:space="0" w:color="auto"/>
              <w:left w:val="single" w:sz="4" w:space="0" w:color="auto"/>
              <w:right w:val="single" w:sz="4" w:space="0" w:color="auto"/>
            </w:tcBorders>
          </w:tcPr>
          <w:p w14:paraId="383AE4A5" w14:textId="77777777" w:rsidR="00F046D4" w:rsidRDefault="00F046D4">
            <w:pPr>
              <w:spacing w:line="240" w:lineRule="atLeast"/>
              <w:jc w:val="center"/>
              <w:rPr>
                <w:rFonts w:ascii="仿宋" w:eastAsia="仿宋" w:hAnsi="仿宋"/>
                <w:sz w:val="24"/>
                <w:szCs w:val="24"/>
              </w:rPr>
            </w:pPr>
          </w:p>
          <w:p w14:paraId="2FD55020" w14:textId="77777777" w:rsidR="00F046D4" w:rsidRDefault="00F046D4">
            <w:pPr>
              <w:spacing w:line="240" w:lineRule="atLeast"/>
              <w:jc w:val="center"/>
              <w:rPr>
                <w:rFonts w:ascii="仿宋" w:eastAsia="仿宋" w:hAnsi="仿宋"/>
                <w:sz w:val="24"/>
                <w:szCs w:val="24"/>
              </w:rPr>
            </w:pPr>
          </w:p>
          <w:p w14:paraId="4662520D" w14:textId="77777777" w:rsidR="00F046D4" w:rsidRDefault="00DD4998">
            <w:pPr>
              <w:spacing w:line="240" w:lineRule="atLeast"/>
              <w:jc w:val="center"/>
              <w:rPr>
                <w:rFonts w:ascii="仿宋" w:eastAsia="仿宋" w:hAnsi="仿宋"/>
                <w:sz w:val="24"/>
                <w:szCs w:val="24"/>
              </w:rPr>
            </w:pPr>
            <w:r>
              <w:rPr>
                <w:rFonts w:ascii="仿宋" w:eastAsia="仿宋" w:hAnsi="仿宋" w:hint="eastAsia"/>
                <w:sz w:val="24"/>
                <w:szCs w:val="24"/>
              </w:rPr>
              <w:t>机械工程</w:t>
            </w:r>
          </w:p>
        </w:tc>
        <w:tc>
          <w:tcPr>
            <w:tcW w:w="4394" w:type="dxa"/>
            <w:tcBorders>
              <w:top w:val="single" w:sz="4" w:space="0" w:color="auto"/>
              <w:left w:val="single" w:sz="4" w:space="0" w:color="auto"/>
              <w:bottom w:val="single" w:sz="4" w:space="0" w:color="auto"/>
              <w:right w:val="single" w:sz="4" w:space="0" w:color="auto"/>
            </w:tcBorders>
            <w:vAlign w:val="center"/>
          </w:tcPr>
          <w:p w14:paraId="44F29AD5" w14:textId="77777777" w:rsidR="00F046D4" w:rsidRDefault="00DD4998">
            <w:pPr>
              <w:spacing w:line="240" w:lineRule="atLeast"/>
              <w:jc w:val="center"/>
              <w:rPr>
                <w:rFonts w:ascii="仿宋" w:eastAsia="仿宋" w:hAnsi="仿宋"/>
                <w:sz w:val="24"/>
                <w:szCs w:val="24"/>
              </w:rPr>
            </w:pPr>
            <w:r>
              <w:rPr>
                <w:rFonts w:ascii="仿宋" w:eastAsia="仿宋" w:hAnsi="仿宋" w:hint="eastAsia"/>
                <w:sz w:val="24"/>
                <w:szCs w:val="24"/>
              </w:rPr>
              <w:t>机械制造及其自动化</w:t>
            </w:r>
          </w:p>
        </w:tc>
      </w:tr>
      <w:tr w:rsidR="00F046D4" w14:paraId="18C51E4C" w14:textId="77777777">
        <w:trPr>
          <w:trHeight w:val="521"/>
          <w:jc w:val="center"/>
        </w:trPr>
        <w:tc>
          <w:tcPr>
            <w:tcW w:w="2802" w:type="dxa"/>
            <w:vMerge/>
            <w:tcBorders>
              <w:left w:val="single" w:sz="4" w:space="0" w:color="auto"/>
              <w:right w:val="single" w:sz="4" w:space="0" w:color="auto"/>
            </w:tcBorders>
          </w:tcPr>
          <w:p w14:paraId="4492A7B4" w14:textId="77777777" w:rsidR="00F046D4" w:rsidRDefault="00F046D4">
            <w:pPr>
              <w:spacing w:line="600" w:lineRule="exact"/>
              <w:jc w:val="center"/>
              <w:rPr>
                <w:rFonts w:ascii="仿宋" w:eastAsia="仿宋" w:hAnsi="仿宋"/>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93887F8" w14:textId="77777777" w:rsidR="00F046D4" w:rsidRDefault="00DD4998">
            <w:pPr>
              <w:spacing w:line="240" w:lineRule="atLeast"/>
              <w:jc w:val="center"/>
              <w:rPr>
                <w:rFonts w:ascii="仿宋" w:eastAsia="仿宋" w:hAnsi="仿宋"/>
                <w:sz w:val="24"/>
                <w:szCs w:val="24"/>
              </w:rPr>
            </w:pPr>
            <w:r>
              <w:rPr>
                <w:rFonts w:ascii="仿宋" w:eastAsia="仿宋" w:hAnsi="仿宋" w:hint="eastAsia"/>
                <w:sz w:val="24"/>
                <w:szCs w:val="24"/>
              </w:rPr>
              <w:t>机械设计及理论</w:t>
            </w:r>
          </w:p>
        </w:tc>
      </w:tr>
      <w:tr w:rsidR="00F046D4" w14:paraId="6CCA77D5" w14:textId="77777777">
        <w:trPr>
          <w:trHeight w:val="529"/>
          <w:jc w:val="center"/>
        </w:trPr>
        <w:tc>
          <w:tcPr>
            <w:tcW w:w="2802" w:type="dxa"/>
            <w:vMerge/>
            <w:tcBorders>
              <w:left w:val="single" w:sz="4" w:space="0" w:color="auto"/>
              <w:bottom w:val="single" w:sz="4" w:space="0" w:color="auto"/>
              <w:right w:val="single" w:sz="4" w:space="0" w:color="auto"/>
            </w:tcBorders>
          </w:tcPr>
          <w:p w14:paraId="5D27FDFC" w14:textId="77777777" w:rsidR="00F046D4" w:rsidRDefault="00F046D4">
            <w:pPr>
              <w:spacing w:line="600" w:lineRule="exact"/>
              <w:jc w:val="center"/>
              <w:rPr>
                <w:rFonts w:ascii="仿宋" w:eastAsia="仿宋" w:hAnsi="仿宋"/>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6247851C" w14:textId="77777777" w:rsidR="00F046D4" w:rsidRDefault="00DD4998">
            <w:pPr>
              <w:spacing w:line="240" w:lineRule="atLeast"/>
              <w:jc w:val="center"/>
              <w:rPr>
                <w:rFonts w:ascii="仿宋" w:eastAsia="仿宋" w:hAnsi="仿宋"/>
                <w:sz w:val="24"/>
                <w:szCs w:val="24"/>
              </w:rPr>
            </w:pPr>
            <w:r>
              <w:rPr>
                <w:rFonts w:ascii="仿宋" w:eastAsia="仿宋" w:hAnsi="仿宋" w:hint="eastAsia"/>
                <w:sz w:val="24"/>
                <w:szCs w:val="24"/>
              </w:rPr>
              <w:t>机械电子工程</w:t>
            </w:r>
          </w:p>
        </w:tc>
      </w:tr>
      <w:tr w:rsidR="00F046D4" w14:paraId="0CBF24B5" w14:textId="77777777">
        <w:trPr>
          <w:jc w:val="center"/>
        </w:trPr>
        <w:tc>
          <w:tcPr>
            <w:tcW w:w="2802" w:type="dxa"/>
            <w:vMerge w:val="restart"/>
            <w:tcBorders>
              <w:top w:val="single" w:sz="4" w:space="0" w:color="auto"/>
              <w:left w:val="single" w:sz="4" w:space="0" w:color="auto"/>
              <w:right w:val="single" w:sz="4" w:space="0" w:color="auto"/>
            </w:tcBorders>
            <w:vAlign w:val="center"/>
          </w:tcPr>
          <w:p w14:paraId="0BC3A140"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设计学</w:t>
            </w:r>
          </w:p>
        </w:tc>
        <w:tc>
          <w:tcPr>
            <w:tcW w:w="4394" w:type="dxa"/>
            <w:tcBorders>
              <w:top w:val="single" w:sz="4" w:space="0" w:color="auto"/>
              <w:left w:val="single" w:sz="4" w:space="0" w:color="auto"/>
              <w:bottom w:val="single" w:sz="4" w:space="0" w:color="auto"/>
              <w:right w:val="single" w:sz="4" w:space="0" w:color="auto"/>
            </w:tcBorders>
          </w:tcPr>
          <w:p w14:paraId="6B0DD55C"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工业设计及理论</w:t>
            </w:r>
          </w:p>
        </w:tc>
      </w:tr>
      <w:tr w:rsidR="00F046D4" w14:paraId="0C8950B6" w14:textId="77777777">
        <w:trPr>
          <w:jc w:val="center"/>
        </w:trPr>
        <w:tc>
          <w:tcPr>
            <w:tcW w:w="2802" w:type="dxa"/>
            <w:vMerge/>
            <w:tcBorders>
              <w:left w:val="single" w:sz="4" w:space="0" w:color="auto"/>
              <w:bottom w:val="single" w:sz="4" w:space="0" w:color="auto"/>
              <w:right w:val="single" w:sz="4" w:space="0" w:color="auto"/>
            </w:tcBorders>
          </w:tcPr>
          <w:p w14:paraId="1BEFF804" w14:textId="77777777" w:rsidR="00F046D4" w:rsidRDefault="00F046D4">
            <w:pPr>
              <w:spacing w:line="600" w:lineRule="exact"/>
              <w:jc w:val="center"/>
              <w:rPr>
                <w:rFonts w:ascii="仿宋" w:eastAsia="仿宋" w:hAnsi="仿宋"/>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00A7723"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智能交互设计及理论</w:t>
            </w:r>
          </w:p>
        </w:tc>
      </w:tr>
      <w:tr w:rsidR="00F046D4" w14:paraId="66D8E5AB" w14:textId="77777777">
        <w:trPr>
          <w:jc w:val="center"/>
        </w:trPr>
        <w:tc>
          <w:tcPr>
            <w:tcW w:w="2802" w:type="dxa"/>
            <w:vMerge w:val="restart"/>
            <w:tcBorders>
              <w:top w:val="single" w:sz="4" w:space="0" w:color="auto"/>
              <w:left w:val="single" w:sz="4" w:space="0" w:color="auto"/>
              <w:right w:val="single" w:sz="4" w:space="0" w:color="auto"/>
            </w:tcBorders>
            <w:vAlign w:val="center"/>
          </w:tcPr>
          <w:p w14:paraId="0AEA052D"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设计</w:t>
            </w:r>
          </w:p>
        </w:tc>
        <w:tc>
          <w:tcPr>
            <w:tcW w:w="4394" w:type="dxa"/>
            <w:tcBorders>
              <w:top w:val="single" w:sz="4" w:space="0" w:color="auto"/>
              <w:left w:val="single" w:sz="4" w:space="0" w:color="auto"/>
              <w:bottom w:val="single" w:sz="4" w:space="0" w:color="auto"/>
              <w:right w:val="single" w:sz="4" w:space="0" w:color="auto"/>
            </w:tcBorders>
          </w:tcPr>
          <w:p w14:paraId="4ED54585"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产品设计</w:t>
            </w:r>
          </w:p>
        </w:tc>
      </w:tr>
      <w:tr w:rsidR="00F046D4" w14:paraId="44D10B3E" w14:textId="77777777">
        <w:trPr>
          <w:trHeight w:val="530"/>
          <w:jc w:val="center"/>
        </w:trPr>
        <w:tc>
          <w:tcPr>
            <w:tcW w:w="2802" w:type="dxa"/>
            <w:vMerge/>
            <w:tcBorders>
              <w:left w:val="single" w:sz="4" w:space="0" w:color="auto"/>
              <w:bottom w:val="single" w:sz="4" w:space="0" w:color="auto"/>
              <w:right w:val="single" w:sz="4" w:space="0" w:color="auto"/>
            </w:tcBorders>
          </w:tcPr>
          <w:p w14:paraId="29EFAF9B" w14:textId="77777777" w:rsidR="00F046D4" w:rsidRDefault="00F046D4">
            <w:pPr>
              <w:spacing w:line="600" w:lineRule="exact"/>
              <w:jc w:val="center"/>
              <w:rPr>
                <w:rFonts w:ascii="仿宋" w:eastAsia="仿宋" w:hAnsi="仿宋"/>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B30A905"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智能交互设计</w:t>
            </w:r>
          </w:p>
        </w:tc>
      </w:tr>
      <w:tr w:rsidR="00F046D4" w14:paraId="520880D6" w14:textId="77777777">
        <w:trPr>
          <w:trHeight w:val="525"/>
          <w:jc w:val="center"/>
        </w:trPr>
        <w:tc>
          <w:tcPr>
            <w:tcW w:w="2802" w:type="dxa"/>
            <w:tcBorders>
              <w:top w:val="single" w:sz="4" w:space="0" w:color="auto"/>
              <w:left w:val="single" w:sz="4" w:space="0" w:color="auto"/>
              <w:bottom w:val="single" w:sz="4" w:space="0" w:color="auto"/>
              <w:right w:val="single" w:sz="4" w:space="0" w:color="auto"/>
            </w:tcBorders>
          </w:tcPr>
          <w:p w14:paraId="22A92F0E"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仪器仪表工程</w:t>
            </w:r>
          </w:p>
        </w:tc>
        <w:tc>
          <w:tcPr>
            <w:tcW w:w="4394" w:type="dxa"/>
            <w:tcBorders>
              <w:top w:val="single" w:sz="4" w:space="0" w:color="auto"/>
              <w:left w:val="single" w:sz="4" w:space="0" w:color="auto"/>
              <w:bottom w:val="single" w:sz="4" w:space="0" w:color="auto"/>
              <w:right w:val="single" w:sz="4" w:space="0" w:color="auto"/>
            </w:tcBorders>
          </w:tcPr>
          <w:p w14:paraId="4F7EE448" w14:textId="77777777" w:rsidR="00F046D4" w:rsidRDefault="00DD4998">
            <w:pPr>
              <w:spacing w:line="600" w:lineRule="exact"/>
              <w:jc w:val="center"/>
              <w:rPr>
                <w:rFonts w:ascii="仿宋" w:eastAsia="仿宋" w:hAnsi="仿宋"/>
                <w:sz w:val="24"/>
                <w:szCs w:val="24"/>
              </w:rPr>
            </w:pPr>
            <w:r>
              <w:rPr>
                <w:rFonts w:ascii="仿宋" w:eastAsia="仿宋" w:hAnsi="仿宋" w:hint="eastAsia"/>
                <w:sz w:val="24"/>
                <w:szCs w:val="24"/>
              </w:rPr>
              <w:t>不区分研究方向</w:t>
            </w:r>
          </w:p>
        </w:tc>
      </w:tr>
    </w:tbl>
    <w:p w14:paraId="4C75F343" w14:textId="77777777" w:rsidR="00F046D4" w:rsidRDefault="00F046D4">
      <w:pPr>
        <w:pStyle w:val="a6"/>
        <w:spacing w:before="60" w:beforeAutospacing="0" w:after="90" w:afterAutospacing="0" w:line="360" w:lineRule="atLeast"/>
        <w:ind w:firstLine="645"/>
        <w:jc w:val="both"/>
        <w:rPr>
          <w:rFonts w:ascii="Times New Roman" w:eastAsia="仿宋" w:hAnsi="Times New Roman" w:cs="Times New Roman"/>
          <w:color w:val="000000"/>
          <w:sz w:val="23"/>
          <w:szCs w:val="23"/>
        </w:rPr>
      </w:pPr>
    </w:p>
    <w:p w14:paraId="2BD283AA" w14:textId="77777777" w:rsidR="00F046D4" w:rsidRDefault="00DD4998">
      <w:pPr>
        <w:widowControl/>
        <w:spacing w:line="420" w:lineRule="atLeast"/>
        <w:ind w:firstLine="640"/>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t>四、</w:t>
      </w:r>
      <w:r>
        <w:rPr>
          <w:rFonts w:ascii="Times New Roman" w:eastAsia="黑体" w:hAnsi="Times New Roman" w:cs="Times New Roman" w:hint="eastAsia"/>
          <w:color w:val="000000"/>
          <w:kern w:val="0"/>
          <w:sz w:val="32"/>
          <w:szCs w:val="32"/>
          <w:lang w:bidi="ar"/>
        </w:rPr>
        <w:t>复试及录取</w:t>
      </w:r>
    </w:p>
    <w:p w14:paraId="00A04B38" w14:textId="77777777" w:rsidR="00F046D4" w:rsidRDefault="00DD4998">
      <w:pPr>
        <w:pStyle w:val="a6"/>
        <w:spacing w:before="60" w:beforeAutospacing="0" w:after="90" w:afterAutospacing="0" w:line="420" w:lineRule="atLeast"/>
        <w:ind w:firstLineChars="200" w:firstLine="640"/>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lastRenderedPageBreak/>
        <w:t>（一）考生复试时需提交以下材料（获得我校推荐资格的学生另行通知）：</w:t>
      </w:r>
    </w:p>
    <w:p w14:paraId="20725087"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1.</w:t>
      </w:r>
      <w:r>
        <w:rPr>
          <w:rFonts w:ascii="Times New Roman" w:eastAsia="仿宋" w:hAnsi="Times New Roman" w:cs="Times New Roman"/>
          <w:color w:val="000000"/>
          <w:sz w:val="32"/>
          <w:szCs w:val="32"/>
        </w:rPr>
        <w:t>身份证、学生证原件及复印件；</w:t>
      </w:r>
    </w:p>
    <w:p w14:paraId="5C8812D3"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2.</w:t>
      </w:r>
      <w:r>
        <w:rPr>
          <w:rFonts w:ascii="Times New Roman" w:eastAsia="仿宋" w:hAnsi="Times New Roman" w:cs="Times New Roman"/>
          <w:color w:val="000000"/>
          <w:sz w:val="32"/>
          <w:szCs w:val="32"/>
        </w:rPr>
        <w:t>加盖考生所在院校教务处公章的本人历年在校学习成绩单原件及复印件；</w:t>
      </w:r>
    </w:p>
    <w:p w14:paraId="6B470E71"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3.</w:t>
      </w:r>
      <w:r>
        <w:rPr>
          <w:rFonts w:ascii="Times New Roman" w:eastAsia="仿宋" w:hAnsi="Times New Roman" w:cs="Times New Roman"/>
          <w:color w:val="000000"/>
          <w:sz w:val="32"/>
          <w:szCs w:val="32"/>
        </w:rPr>
        <w:t>国家级外语考试成绩证明；</w:t>
      </w:r>
    </w:p>
    <w:p w14:paraId="2001E8DC"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4.</w:t>
      </w:r>
      <w:r>
        <w:rPr>
          <w:rFonts w:ascii="Times New Roman" w:eastAsia="仿宋" w:hAnsi="Times New Roman" w:cs="Times New Roman"/>
          <w:color w:val="000000"/>
          <w:sz w:val="32"/>
          <w:szCs w:val="32"/>
        </w:rPr>
        <w:t>有参考价值的其他材料，如本科期间发表的学术论文、参加学科专业竞赛获奖证书等；</w:t>
      </w:r>
    </w:p>
    <w:p w14:paraId="638BE559"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考生对全部申请材料的真实性和准确性负责，若因申请材料不实导致的一切后果由考生自行承担。</w:t>
      </w:r>
    </w:p>
    <w:p w14:paraId="5F0E26F1" w14:textId="77777777" w:rsidR="00F046D4" w:rsidRDefault="00DD4998">
      <w:pPr>
        <w:spacing w:line="600" w:lineRule="exact"/>
        <w:ind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（二）复试方法</w:t>
      </w:r>
    </w:p>
    <w:p w14:paraId="3CF8C1A5" w14:textId="77777777" w:rsidR="00F046D4" w:rsidRDefault="00DD4998">
      <w:pPr>
        <w:widowControl/>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1.复试</w:t>
      </w:r>
      <w:r>
        <w:rPr>
          <w:rFonts w:ascii="仿宋" w:eastAsia="仿宋" w:hAnsi="仿宋" w:hint="eastAsia"/>
          <w:color w:val="000000"/>
          <w:sz w:val="32"/>
          <w:szCs w:val="32"/>
        </w:rPr>
        <w:t>为综合能力考核，</w:t>
      </w:r>
      <w:r>
        <w:rPr>
          <w:rFonts w:ascii="仿宋" w:eastAsia="仿宋" w:hAnsi="仿宋" w:cs="宋体" w:hint="eastAsia"/>
          <w:color w:val="000000"/>
          <w:kern w:val="0"/>
          <w:sz w:val="32"/>
          <w:szCs w:val="32"/>
        </w:rPr>
        <w:t>复试方式为面试，复试内容包括外语水平、专业知识、综合能力等。复试总成绩为150分，90分为合格。</w:t>
      </w:r>
    </w:p>
    <w:p w14:paraId="2E29B0EF" w14:textId="77777777" w:rsidR="00F046D4" w:rsidRDefault="00DD4998">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2.学院组织复试，根据接收指标按复试总成绩排名择优确定拟接收名单。成绩低于90分者不予接收。</w:t>
      </w:r>
    </w:p>
    <w:p w14:paraId="10757A13" w14:textId="77777777" w:rsidR="00F046D4" w:rsidRDefault="00DD4998">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3.拟接收名单经</w:t>
      </w:r>
      <w:r>
        <w:rPr>
          <w:rFonts w:ascii="Times New Roman" w:eastAsia="仿宋" w:hAnsi="Times New Roman" w:cs="Times New Roman" w:hint="eastAsia"/>
          <w:color w:val="000000"/>
          <w:sz w:val="32"/>
          <w:szCs w:val="32"/>
        </w:rPr>
        <w:t>学院研究生招生委员会</w:t>
      </w:r>
      <w:r>
        <w:rPr>
          <w:rFonts w:ascii="仿宋" w:eastAsia="仿宋" w:hAnsi="仿宋" w:cs="宋体" w:hint="eastAsia"/>
          <w:color w:val="000000"/>
          <w:kern w:val="0"/>
          <w:sz w:val="32"/>
          <w:szCs w:val="32"/>
        </w:rPr>
        <w:t>确认后报学校研究生招生</w:t>
      </w:r>
      <w:r>
        <w:rPr>
          <w:rFonts w:ascii="Times New Roman" w:eastAsia="仿宋" w:hAnsi="Times New Roman" w:cs="Times New Roman" w:hint="eastAsia"/>
          <w:color w:val="000000"/>
          <w:sz w:val="32"/>
          <w:szCs w:val="32"/>
        </w:rPr>
        <w:t>委员会</w:t>
      </w:r>
      <w:r>
        <w:rPr>
          <w:rFonts w:ascii="仿宋" w:eastAsia="仿宋" w:hAnsi="仿宋" w:cs="宋体" w:hint="eastAsia"/>
          <w:color w:val="000000"/>
          <w:kern w:val="0"/>
          <w:sz w:val="32"/>
          <w:szCs w:val="32"/>
        </w:rPr>
        <w:t>审核公示。</w:t>
      </w:r>
    </w:p>
    <w:p w14:paraId="05D8D5B1" w14:textId="77777777" w:rsidR="00F046D4" w:rsidRPr="000163C6" w:rsidRDefault="00DD4998">
      <w:pPr>
        <w:spacing w:line="600" w:lineRule="exact"/>
        <w:ind w:firstLineChars="100" w:firstLine="320"/>
        <w:rPr>
          <w:rFonts w:ascii="仿宋" w:eastAsia="仿宋" w:hAnsi="仿宋" w:cs="宋体"/>
          <w:color w:val="000000"/>
          <w:kern w:val="0"/>
          <w:sz w:val="32"/>
          <w:szCs w:val="32"/>
        </w:rPr>
      </w:pPr>
      <w:r w:rsidRPr="004044A7">
        <w:rPr>
          <w:rFonts w:ascii="仿宋" w:eastAsia="仿宋" w:hAnsi="仿宋" w:cs="宋体" w:hint="eastAsia"/>
          <w:color w:val="000000"/>
          <w:kern w:val="0"/>
          <w:sz w:val="32"/>
          <w:szCs w:val="32"/>
        </w:rPr>
        <w:t>（</w:t>
      </w:r>
      <w:r w:rsidRPr="000163C6">
        <w:rPr>
          <w:rFonts w:ascii="仿宋" w:eastAsia="仿宋" w:hAnsi="仿宋" w:cs="宋体" w:hint="eastAsia"/>
          <w:color w:val="000000"/>
          <w:kern w:val="0"/>
          <w:sz w:val="32"/>
          <w:szCs w:val="32"/>
        </w:rPr>
        <w:t>三）复试时间</w:t>
      </w:r>
    </w:p>
    <w:p w14:paraId="6A8A8FE9" w14:textId="55C29675" w:rsidR="00F046D4" w:rsidRPr="000163C6" w:rsidRDefault="00DD4998">
      <w:pPr>
        <w:spacing w:line="600" w:lineRule="exact"/>
        <w:ind w:firstLineChars="200" w:firstLine="640"/>
        <w:rPr>
          <w:rFonts w:ascii="仿宋" w:eastAsia="仿宋" w:hAnsi="仿宋" w:cs="宋体"/>
          <w:color w:val="000000"/>
          <w:kern w:val="0"/>
          <w:sz w:val="32"/>
          <w:szCs w:val="32"/>
        </w:rPr>
      </w:pPr>
      <w:r w:rsidRPr="000163C6">
        <w:rPr>
          <w:rFonts w:ascii="仿宋" w:eastAsia="仿宋" w:hAnsi="仿宋" w:cs="宋体" w:hint="eastAsia"/>
          <w:color w:val="000000"/>
          <w:kern w:val="0"/>
          <w:sz w:val="32"/>
          <w:szCs w:val="32"/>
        </w:rPr>
        <w:t>考生报到时间：</w:t>
      </w:r>
      <w:r w:rsidRPr="000163C6">
        <w:rPr>
          <w:rFonts w:ascii="仿宋" w:eastAsia="仿宋" w:hAnsi="仿宋" w:cs="宋体"/>
          <w:color w:val="000000"/>
          <w:kern w:val="0"/>
          <w:sz w:val="32"/>
          <w:szCs w:val="32"/>
        </w:rPr>
        <w:t xml:space="preserve"> 2025年</w:t>
      </w:r>
      <w:r w:rsidR="00272B41">
        <w:rPr>
          <w:rFonts w:ascii="仿宋" w:eastAsia="仿宋" w:hAnsi="仿宋" w:cs="宋体"/>
          <w:color w:val="000000"/>
          <w:kern w:val="0"/>
          <w:sz w:val="32"/>
          <w:szCs w:val="32"/>
        </w:rPr>
        <w:t xml:space="preserve"> 9</w:t>
      </w:r>
      <w:bookmarkStart w:id="1" w:name="_GoBack"/>
      <w:bookmarkEnd w:id="1"/>
      <w:r w:rsidRPr="000163C6">
        <w:rPr>
          <w:rFonts w:ascii="仿宋" w:eastAsia="仿宋" w:hAnsi="仿宋" w:cs="宋体" w:hint="eastAsia"/>
          <w:color w:val="000000"/>
          <w:kern w:val="0"/>
          <w:sz w:val="32"/>
          <w:szCs w:val="32"/>
        </w:rPr>
        <w:t>月</w:t>
      </w:r>
      <w:r w:rsidRPr="000163C6">
        <w:rPr>
          <w:rFonts w:ascii="仿宋" w:eastAsia="仿宋" w:hAnsi="仿宋" w:cs="宋体"/>
          <w:color w:val="000000"/>
          <w:kern w:val="0"/>
          <w:sz w:val="32"/>
          <w:szCs w:val="32"/>
        </w:rPr>
        <w:t>2</w:t>
      </w:r>
      <w:r w:rsidR="003000D5" w:rsidRPr="000163C6">
        <w:rPr>
          <w:rFonts w:ascii="仿宋" w:eastAsia="仿宋" w:hAnsi="仿宋" w:cs="宋体"/>
          <w:color w:val="000000"/>
          <w:kern w:val="0"/>
          <w:sz w:val="32"/>
          <w:szCs w:val="32"/>
        </w:rPr>
        <w:t>5</w:t>
      </w:r>
      <w:r w:rsidRPr="000163C6">
        <w:rPr>
          <w:rFonts w:ascii="仿宋" w:eastAsia="仿宋" w:hAnsi="仿宋" w:cs="宋体" w:hint="eastAsia"/>
          <w:color w:val="000000"/>
          <w:kern w:val="0"/>
          <w:sz w:val="32"/>
          <w:szCs w:val="32"/>
        </w:rPr>
        <w:t>日</w:t>
      </w:r>
      <w:r w:rsidR="003000D5" w:rsidRPr="000163C6">
        <w:rPr>
          <w:rFonts w:ascii="仿宋" w:eastAsia="仿宋" w:hAnsi="仿宋" w:cs="宋体" w:hint="eastAsia"/>
          <w:color w:val="000000"/>
          <w:kern w:val="0"/>
          <w:sz w:val="32"/>
          <w:szCs w:val="32"/>
        </w:rPr>
        <w:t>下</w:t>
      </w:r>
      <w:r w:rsidRPr="000163C6">
        <w:rPr>
          <w:rFonts w:ascii="仿宋" w:eastAsia="仿宋" w:hAnsi="仿宋" w:cs="宋体" w:hint="eastAsia"/>
          <w:color w:val="000000"/>
          <w:kern w:val="0"/>
          <w:sz w:val="32"/>
          <w:szCs w:val="32"/>
        </w:rPr>
        <w:t>午</w:t>
      </w:r>
      <w:r w:rsidR="003000D5" w:rsidRPr="000163C6">
        <w:rPr>
          <w:rFonts w:ascii="仿宋" w:eastAsia="仿宋" w:hAnsi="仿宋" w:cs="宋体"/>
          <w:color w:val="000000"/>
          <w:kern w:val="0"/>
          <w:sz w:val="32"/>
          <w:szCs w:val="32"/>
        </w:rPr>
        <w:t>14</w:t>
      </w:r>
      <w:r w:rsidRPr="000163C6">
        <w:rPr>
          <w:rFonts w:ascii="仿宋" w:eastAsia="仿宋" w:hAnsi="仿宋" w:cs="宋体"/>
          <w:color w:val="000000"/>
          <w:kern w:val="0"/>
          <w:sz w:val="32"/>
          <w:szCs w:val="32"/>
        </w:rPr>
        <w:t>:00</w:t>
      </w:r>
    </w:p>
    <w:p w14:paraId="60BFC8B7" w14:textId="26A05DAA" w:rsidR="00F046D4" w:rsidRPr="000163C6" w:rsidRDefault="00DD4998">
      <w:pPr>
        <w:spacing w:line="600" w:lineRule="exact"/>
        <w:ind w:firstLineChars="400" w:firstLine="1280"/>
        <w:rPr>
          <w:rFonts w:ascii="仿宋" w:eastAsia="仿宋" w:hAnsi="仿宋" w:cs="宋体"/>
          <w:color w:val="000000"/>
          <w:kern w:val="0"/>
          <w:sz w:val="32"/>
          <w:szCs w:val="32"/>
        </w:rPr>
      </w:pPr>
      <w:r w:rsidRPr="000163C6">
        <w:rPr>
          <w:rFonts w:ascii="仿宋" w:eastAsia="仿宋" w:hAnsi="仿宋" w:cs="宋体" w:hint="eastAsia"/>
          <w:color w:val="000000"/>
          <w:kern w:val="0"/>
          <w:sz w:val="32"/>
          <w:szCs w:val="32"/>
        </w:rPr>
        <w:t>复试时间</w:t>
      </w:r>
      <w:r w:rsidRPr="000163C6">
        <w:rPr>
          <w:rFonts w:ascii="仿宋" w:eastAsia="仿宋" w:hAnsi="仿宋" w:cs="宋体"/>
          <w:color w:val="000000"/>
          <w:kern w:val="0"/>
          <w:sz w:val="32"/>
          <w:szCs w:val="32"/>
        </w:rPr>
        <w:t>:  2025年 9月2</w:t>
      </w:r>
      <w:r w:rsidR="003000D5" w:rsidRPr="000163C6">
        <w:rPr>
          <w:rFonts w:ascii="仿宋" w:eastAsia="仿宋" w:hAnsi="仿宋" w:cs="宋体"/>
          <w:color w:val="000000"/>
          <w:kern w:val="0"/>
          <w:sz w:val="32"/>
          <w:szCs w:val="32"/>
        </w:rPr>
        <w:t>5</w:t>
      </w:r>
      <w:r w:rsidRPr="000163C6">
        <w:rPr>
          <w:rFonts w:ascii="仿宋" w:eastAsia="仿宋" w:hAnsi="仿宋" w:cs="宋体" w:hint="eastAsia"/>
          <w:color w:val="000000"/>
          <w:kern w:val="0"/>
          <w:sz w:val="32"/>
          <w:szCs w:val="32"/>
        </w:rPr>
        <w:t>日</w:t>
      </w:r>
      <w:r w:rsidR="003000D5" w:rsidRPr="000163C6">
        <w:rPr>
          <w:rFonts w:ascii="仿宋" w:eastAsia="仿宋" w:hAnsi="仿宋" w:cs="宋体" w:hint="eastAsia"/>
          <w:color w:val="000000"/>
          <w:kern w:val="0"/>
          <w:sz w:val="32"/>
          <w:szCs w:val="32"/>
        </w:rPr>
        <w:t>下</w:t>
      </w:r>
      <w:r w:rsidRPr="000163C6">
        <w:rPr>
          <w:rFonts w:ascii="仿宋" w:eastAsia="仿宋" w:hAnsi="仿宋" w:cs="宋体" w:hint="eastAsia"/>
          <w:color w:val="000000"/>
          <w:kern w:val="0"/>
          <w:sz w:val="32"/>
          <w:szCs w:val="32"/>
        </w:rPr>
        <w:t>午</w:t>
      </w:r>
      <w:r w:rsidR="003000D5" w:rsidRPr="000163C6">
        <w:rPr>
          <w:rFonts w:ascii="仿宋" w:eastAsia="仿宋" w:hAnsi="仿宋" w:cs="宋体"/>
          <w:color w:val="000000"/>
          <w:kern w:val="0"/>
          <w:sz w:val="32"/>
          <w:szCs w:val="32"/>
        </w:rPr>
        <w:t>14</w:t>
      </w:r>
      <w:r w:rsidRPr="000163C6">
        <w:rPr>
          <w:rFonts w:ascii="仿宋" w:eastAsia="仿宋" w:hAnsi="仿宋" w:cs="宋体"/>
          <w:color w:val="000000"/>
          <w:kern w:val="0"/>
          <w:sz w:val="32"/>
          <w:szCs w:val="32"/>
        </w:rPr>
        <w:t>:30</w:t>
      </w:r>
    </w:p>
    <w:p w14:paraId="388403F9" w14:textId="77777777" w:rsidR="00F046D4" w:rsidRPr="000163C6" w:rsidRDefault="00DD4998">
      <w:pPr>
        <w:spacing w:line="600" w:lineRule="exact"/>
        <w:ind w:firstLineChars="100" w:firstLine="320"/>
        <w:rPr>
          <w:rFonts w:ascii="仿宋" w:eastAsia="仿宋" w:hAnsi="仿宋" w:cs="宋体"/>
          <w:color w:val="000000"/>
          <w:kern w:val="0"/>
          <w:sz w:val="32"/>
          <w:szCs w:val="32"/>
        </w:rPr>
      </w:pPr>
      <w:r w:rsidRPr="000163C6">
        <w:rPr>
          <w:rFonts w:ascii="仿宋" w:eastAsia="仿宋" w:hAnsi="仿宋" w:cs="宋体" w:hint="eastAsia"/>
          <w:color w:val="000000"/>
          <w:kern w:val="0"/>
          <w:sz w:val="32"/>
          <w:szCs w:val="32"/>
        </w:rPr>
        <w:lastRenderedPageBreak/>
        <w:t>（四）复试地点</w:t>
      </w:r>
    </w:p>
    <w:p w14:paraId="75FFB3A5" w14:textId="77777777" w:rsidR="004C68C0" w:rsidRPr="000163C6" w:rsidRDefault="00DD4998">
      <w:pPr>
        <w:spacing w:line="600" w:lineRule="exact"/>
        <w:ind w:firstLineChars="200" w:firstLine="640"/>
        <w:rPr>
          <w:rFonts w:ascii="仿宋" w:eastAsia="仿宋" w:hAnsi="仿宋" w:cs="宋体"/>
          <w:color w:val="000000"/>
          <w:kern w:val="0"/>
          <w:sz w:val="32"/>
          <w:szCs w:val="32"/>
        </w:rPr>
      </w:pPr>
      <w:r w:rsidRPr="000163C6">
        <w:rPr>
          <w:rFonts w:ascii="仿宋" w:eastAsia="仿宋" w:hAnsi="仿宋" w:cs="宋体" w:hint="eastAsia"/>
          <w:color w:val="000000"/>
          <w:kern w:val="0"/>
          <w:sz w:val="32"/>
          <w:szCs w:val="32"/>
        </w:rPr>
        <w:t>考生报到地点：泉山校区</w:t>
      </w:r>
      <w:r w:rsidRPr="000163C6">
        <w:rPr>
          <w:rFonts w:ascii="仿宋" w:eastAsia="仿宋" w:hAnsi="仿宋" w:cs="宋体"/>
          <w:color w:val="000000"/>
          <w:kern w:val="0"/>
          <w:sz w:val="32"/>
          <w:szCs w:val="32"/>
        </w:rPr>
        <w:t>12号楼205A室</w:t>
      </w:r>
    </w:p>
    <w:p w14:paraId="3B994C16" w14:textId="7136030B" w:rsidR="00F046D4" w:rsidRPr="000163C6" w:rsidRDefault="00DD4998" w:rsidP="000163C6">
      <w:pPr>
        <w:spacing w:line="600" w:lineRule="exact"/>
        <w:ind w:firstLineChars="400" w:firstLine="1280"/>
        <w:rPr>
          <w:rFonts w:ascii="仿宋" w:eastAsia="仿宋" w:hAnsi="仿宋" w:cs="宋体"/>
          <w:color w:val="000000"/>
          <w:kern w:val="0"/>
          <w:sz w:val="32"/>
          <w:szCs w:val="32"/>
        </w:rPr>
      </w:pPr>
      <w:r w:rsidRPr="000163C6">
        <w:rPr>
          <w:rFonts w:ascii="仿宋" w:eastAsia="仿宋" w:hAnsi="仿宋" w:cs="宋体" w:hint="eastAsia"/>
          <w:color w:val="000000"/>
          <w:kern w:val="0"/>
          <w:sz w:val="32"/>
          <w:szCs w:val="32"/>
        </w:rPr>
        <w:t>复试地点</w:t>
      </w:r>
      <w:r w:rsidRPr="000163C6">
        <w:rPr>
          <w:rFonts w:ascii="仿宋" w:eastAsia="仿宋" w:hAnsi="仿宋" w:cs="宋体"/>
          <w:color w:val="000000"/>
          <w:kern w:val="0"/>
          <w:sz w:val="32"/>
          <w:szCs w:val="32"/>
        </w:rPr>
        <w:t>:</w:t>
      </w:r>
      <w:r w:rsidR="004C68C0" w:rsidRPr="000163C6">
        <w:rPr>
          <w:rFonts w:ascii="仿宋" w:eastAsia="仿宋" w:hAnsi="仿宋" w:cs="宋体"/>
          <w:color w:val="000000"/>
          <w:kern w:val="0"/>
          <w:sz w:val="32"/>
          <w:szCs w:val="32"/>
        </w:rPr>
        <w:t xml:space="preserve"> </w:t>
      </w:r>
      <w:r w:rsidRPr="000163C6">
        <w:rPr>
          <w:rFonts w:ascii="仿宋" w:eastAsia="仿宋" w:hAnsi="仿宋" w:cs="宋体" w:hint="eastAsia"/>
          <w:color w:val="000000"/>
          <w:kern w:val="0"/>
          <w:sz w:val="32"/>
          <w:szCs w:val="32"/>
        </w:rPr>
        <w:t>泉山校区</w:t>
      </w:r>
      <w:r w:rsidRPr="000163C6">
        <w:rPr>
          <w:rFonts w:ascii="仿宋" w:eastAsia="仿宋" w:hAnsi="仿宋" w:cs="宋体"/>
          <w:color w:val="000000"/>
          <w:kern w:val="0"/>
          <w:sz w:val="32"/>
          <w:szCs w:val="32"/>
        </w:rPr>
        <w:t>12号楼201A室。</w:t>
      </w:r>
    </w:p>
    <w:p w14:paraId="0308BFAA" w14:textId="77777777" w:rsidR="00F046D4" w:rsidRDefault="00DD4998">
      <w:pPr>
        <w:widowControl/>
        <w:spacing w:line="420" w:lineRule="atLeast"/>
        <w:rPr>
          <w:rFonts w:ascii="Times New Roman" w:eastAsia="黑体" w:hAnsi="Times New Roman" w:cs="Times New Roman"/>
          <w:color w:val="000000"/>
          <w:kern w:val="0"/>
          <w:sz w:val="32"/>
          <w:szCs w:val="32"/>
          <w:lang w:bidi="ar"/>
        </w:rPr>
      </w:pPr>
      <w:r>
        <w:rPr>
          <w:rFonts w:ascii="Times New Roman" w:eastAsia="黑体" w:hAnsi="Times New Roman" w:cs="Times New Roman" w:hint="eastAsia"/>
          <w:color w:val="000000"/>
          <w:kern w:val="0"/>
          <w:sz w:val="32"/>
          <w:szCs w:val="32"/>
          <w:lang w:bidi="ar"/>
        </w:rPr>
        <w:t>五、注意事项</w:t>
      </w:r>
    </w:p>
    <w:p w14:paraId="083474D4" w14:textId="77777777" w:rsidR="00F046D4" w:rsidRDefault="00DD4998">
      <w:pPr>
        <w:pStyle w:val="a6"/>
        <w:spacing w:before="60" w:beforeAutospacing="0" w:after="90" w:afterAutospacing="0" w:line="420" w:lineRule="atLeast"/>
        <w:ind w:firstLineChars="100" w:firstLine="320"/>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（一）</w:t>
      </w:r>
      <w:proofErr w:type="gramStart"/>
      <w:r>
        <w:rPr>
          <w:rFonts w:ascii="Times New Roman" w:eastAsia="仿宋" w:hAnsi="Times New Roman" w:cs="Times New Roman"/>
          <w:color w:val="000000"/>
          <w:sz w:val="32"/>
          <w:szCs w:val="32"/>
        </w:rPr>
        <w:t>已被拟录取</w:t>
      </w:r>
      <w:proofErr w:type="gramEnd"/>
      <w:r>
        <w:rPr>
          <w:rFonts w:ascii="Times New Roman" w:eastAsia="仿宋" w:hAnsi="Times New Roman" w:cs="Times New Roman"/>
          <w:color w:val="000000"/>
          <w:sz w:val="32"/>
          <w:szCs w:val="32"/>
        </w:rPr>
        <w:t>的推免生不得再报名参加全国硕士研究生招生考试，否则取消推免生拟录取资格。</w:t>
      </w:r>
    </w:p>
    <w:p w14:paraId="5F728DCE" w14:textId="77777777" w:rsidR="00F046D4" w:rsidRDefault="00DD4998">
      <w:pPr>
        <w:pStyle w:val="a6"/>
        <w:spacing w:before="60" w:beforeAutospacing="0" w:after="90" w:afterAutospacing="0" w:line="420" w:lineRule="atLeast"/>
        <w:ind w:firstLineChars="100" w:firstLine="320"/>
        <w:jc w:val="both"/>
        <w:rPr>
          <w:rFonts w:ascii="Times New Roman" w:eastAsia="仿宋" w:hAnsi="Times New Roman" w:cs="Times New Roman"/>
          <w:color w:val="000000"/>
          <w:sz w:val="23"/>
          <w:szCs w:val="23"/>
        </w:rPr>
      </w:pPr>
      <w:r>
        <w:rPr>
          <w:rFonts w:ascii="Times New Roman" w:eastAsia="仿宋" w:hAnsi="Times New Roman" w:cs="Times New Roman"/>
          <w:color w:val="000000"/>
          <w:sz w:val="32"/>
          <w:szCs w:val="32"/>
        </w:rPr>
        <w:t>（二）入学时我校将进行录取资格复审。复审中如发现考生有下列问题之一者，取消其入学资格或学籍。</w:t>
      </w:r>
    </w:p>
    <w:p w14:paraId="48B6F8CB"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1.</w:t>
      </w:r>
      <w:r>
        <w:rPr>
          <w:rFonts w:ascii="Times New Roman" w:eastAsia="仿宋" w:hAnsi="Times New Roman" w:cs="Times New Roman"/>
          <w:color w:val="000000"/>
          <w:sz w:val="32"/>
          <w:szCs w:val="32"/>
        </w:rPr>
        <w:t>在申请</w:t>
      </w:r>
      <w:proofErr w:type="gramStart"/>
      <w:r>
        <w:rPr>
          <w:rFonts w:ascii="Times New Roman" w:eastAsia="仿宋" w:hAnsi="Times New Roman" w:cs="Times New Roman"/>
          <w:color w:val="000000"/>
          <w:sz w:val="32"/>
          <w:szCs w:val="32"/>
        </w:rPr>
        <w:t>推免过程</w:t>
      </w:r>
      <w:proofErr w:type="gramEnd"/>
      <w:r>
        <w:rPr>
          <w:rFonts w:ascii="Times New Roman" w:eastAsia="仿宋" w:hAnsi="Times New Roman" w:cs="Times New Roman"/>
          <w:color w:val="000000"/>
          <w:sz w:val="32"/>
          <w:szCs w:val="32"/>
        </w:rPr>
        <w:t>中弄虚作假者。</w:t>
      </w:r>
    </w:p>
    <w:p w14:paraId="2E735F3C"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2.</w:t>
      </w:r>
      <w:r>
        <w:rPr>
          <w:rFonts w:ascii="Times New Roman" w:eastAsia="仿宋" w:hAnsi="Times New Roman" w:cs="Times New Roman"/>
          <w:color w:val="000000"/>
          <w:sz w:val="32"/>
          <w:szCs w:val="32"/>
        </w:rPr>
        <w:t>被我校录取考生不能在</w:t>
      </w:r>
      <w:r>
        <w:rPr>
          <w:rFonts w:ascii="Times New Roman" w:eastAsia="仿宋" w:hAnsi="Times New Roman" w:cs="Times New Roman"/>
          <w:color w:val="000000"/>
          <w:sz w:val="32"/>
          <w:szCs w:val="32"/>
        </w:rPr>
        <w:t>202</w:t>
      </w:r>
      <w:r>
        <w:rPr>
          <w:rFonts w:ascii="Times New Roman" w:eastAsia="仿宋" w:hAnsi="Times New Roman" w:cs="Times New Roman" w:hint="eastAsia"/>
          <w:color w:val="000000"/>
          <w:sz w:val="32"/>
          <w:szCs w:val="32"/>
        </w:rPr>
        <w:t>6</w:t>
      </w:r>
      <w:r>
        <w:rPr>
          <w:rFonts w:ascii="Times New Roman" w:eastAsia="仿宋" w:hAnsi="Times New Roman" w:cs="Times New Roman"/>
          <w:color w:val="000000"/>
          <w:sz w:val="32"/>
          <w:szCs w:val="32"/>
        </w:rPr>
        <w:t>年入学前取得本科学历、学士学位或受处分者。</w:t>
      </w:r>
    </w:p>
    <w:p w14:paraId="1B195252" w14:textId="77777777" w:rsidR="00F046D4" w:rsidRDefault="00DD4998">
      <w:pPr>
        <w:pStyle w:val="a6"/>
        <w:spacing w:before="60" w:beforeAutospacing="0" w:after="90" w:afterAutospacing="0" w:line="420" w:lineRule="atLeast"/>
        <w:ind w:firstLine="645"/>
        <w:jc w:val="both"/>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color w:val="000000"/>
          <w:sz w:val="32"/>
          <w:szCs w:val="32"/>
        </w:rPr>
        <w:t>其他违背研究生培养目标的事项。</w:t>
      </w:r>
    </w:p>
    <w:p w14:paraId="67A94ABB" w14:textId="77777777" w:rsidR="00F046D4" w:rsidRDefault="00DD4998">
      <w:pPr>
        <w:spacing w:line="600" w:lineRule="exact"/>
        <w:ind w:firstLineChars="100" w:firstLine="320"/>
        <w:rPr>
          <w:rFonts w:ascii="仿宋" w:eastAsia="仿宋" w:hAnsi="仿宋"/>
          <w:color w:val="000000"/>
          <w:sz w:val="32"/>
          <w:szCs w:val="32"/>
        </w:rPr>
      </w:pPr>
      <w:r>
        <w:rPr>
          <w:rFonts w:ascii="Times New Roman" w:eastAsia="仿宋" w:hAnsi="Times New Roman" w:cs="Times New Roman" w:hint="eastAsia"/>
          <w:color w:val="000000"/>
          <w:kern w:val="0"/>
          <w:sz w:val="32"/>
          <w:szCs w:val="32"/>
        </w:rPr>
        <w:t>（三）</w:t>
      </w:r>
      <w:r>
        <w:rPr>
          <w:rFonts w:ascii="仿宋" w:eastAsia="仿宋" w:hAnsi="仿宋" w:hint="eastAsia"/>
          <w:color w:val="000000"/>
          <w:sz w:val="32"/>
          <w:szCs w:val="32"/>
        </w:rPr>
        <w:t>监督电话：0516-83656087（短号56087），Email：jiwei@jsnu.edu.cn</w:t>
      </w:r>
    </w:p>
    <w:p w14:paraId="22B40C38" w14:textId="77777777" w:rsidR="00F046D4" w:rsidRDefault="00DD4998">
      <w:pPr>
        <w:spacing w:line="600" w:lineRule="exact"/>
        <w:ind w:firstLineChars="1600" w:firstLine="5120"/>
        <w:rPr>
          <w:rFonts w:ascii="仿宋" w:eastAsia="仿宋" w:hAnsi="仿宋"/>
          <w:color w:val="000000"/>
          <w:sz w:val="32"/>
          <w:szCs w:val="32"/>
        </w:rPr>
      </w:pPr>
      <w:r>
        <w:rPr>
          <w:rFonts w:ascii="仿宋" w:eastAsia="仿宋" w:hAnsi="仿宋" w:hint="eastAsia"/>
          <w:color w:val="000000"/>
          <w:sz w:val="32"/>
          <w:szCs w:val="32"/>
        </w:rPr>
        <w:t xml:space="preserve">机电工程学院 </w:t>
      </w:r>
    </w:p>
    <w:p w14:paraId="70459011" w14:textId="401FB75B" w:rsidR="00F046D4" w:rsidRDefault="00DD4998">
      <w:pPr>
        <w:spacing w:line="600" w:lineRule="exact"/>
        <w:ind w:firstLineChars="1500" w:firstLine="4800"/>
        <w:rPr>
          <w:rFonts w:ascii="仿宋" w:eastAsia="仿宋" w:hAnsi="仿宋"/>
          <w:color w:val="000000"/>
          <w:sz w:val="32"/>
          <w:szCs w:val="32"/>
        </w:rPr>
      </w:pPr>
      <w:r>
        <w:rPr>
          <w:rFonts w:ascii="仿宋" w:eastAsia="仿宋" w:hAnsi="仿宋" w:hint="eastAsia"/>
          <w:color w:val="000000"/>
          <w:sz w:val="32"/>
          <w:szCs w:val="32"/>
        </w:rPr>
        <w:t>2025年9月17日</w:t>
      </w:r>
    </w:p>
    <w:p w14:paraId="4DB357EB" w14:textId="77777777" w:rsidR="00F046D4" w:rsidRDefault="00F046D4">
      <w:pPr>
        <w:pStyle w:val="a6"/>
        <w:spacing w:before="60" w:beforeAutospacing="0" w:after="90" w:afterAutospacing="0" w:line="420" w:lineRule="atLeast"/>
        <w:ind w:firstLine="645"/>
        <w:jc w:val="both"/>
        <w:rPr>
          <w:rFonts w:ascii="Times New Roman" w:eastAsia="仿宋" w:hAnsi="Times New Roman" w:cs="Times New Roman"/>
        </w:rPr>
      </w:pPr>
    </w:p>
    <w:sectPr w:rsidR="00F04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CC455" w14:textId="77777777" w:rsidR="006D2940" w:rsidRDefault="006D2940" w:rsidP="00070275">
      <w:r>
        <w:separator/>
      </w:r>
    </w:p>
  </w:endnote>
  <w:endnote w:type="continuationSeparator" w:id="0">
    <w:p w14:paraId="42F6A434" w14:textId="77777777" w:rsidR="006D2940" w:rsidRDefault="006D2940" w:rsidP="0007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8E1B4" w14:textId="77777777" w:rsidR="006D2940" w:rsidRDefault="006D2940" w:rsidP="00070275">
      <w:r>
        <w:separator/>
      </w:r>
    </w:p>
  </w:footnote>
  <w:footnote w:type="continuationSeparator" w:id="0">
    <w:p w14:paraId="7F3C2394" w14:textId="77777777" w:rsidR="006D2940" w:rsidRDefault="006D2940" w:rsidP="0007027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执着">
    <w15:presenceInfo w15:providerId="WPS Office" w15:userId="942407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ZWMyMzMyYTMzY2UxOWJiMWMyZmQwZTlkNWU0MmEifQ=="/>
  </w:docVars>
  <w:rsids>
    <w:rsidRoot w:val="009202AF"/>
    <w:rsid w:val="00007CFB"/>
    <w:rsid w:val="000163C6"/>
    <w:rsid w:val="00027967"/>
    <w:rsid w:val="00043228"/>
    <w:rsid w:val="00070275"/>
    <w:rsid w:val="000B7310"/>
    <w:rsid w:val="001010EB"/>
    <w:rsid w:val="0011268A"/>
    <w:rsid w:val="00146511"/>
    <w:rsid w:val="001D3A5D"/>
    <w:rsid w:val="002227AE"/>
    <w:rsid w:val="00255AE9"/>
    <w:rsid w:val="002642EA"/>
    <w:rsid w:val="00272B41"/>
    <w:rsid w:val="00292F78"/>
    <w:rsid w:val="003000D5"/>
    <w:rsid w:val="00346289"/>
    <w:rsid w:val="003758FF"/>
    <w:rsid w:val="00385035"/>
    <w:rsid w:val="003878E4"/>
    <w:rsid w:val="003C3476"/>
    <w:rsid w:val="003C381E"/>
    <w:rsid w:val="003C419A"/>
    <w:rsid w:val="003E1C59"/>
    <w:rsid w:val="004044A7"/>
    <w:rsid w:val="00456529"/>
    <w:rsid w:val="004B2222"/>
    <w:rsid w:val="004B6A9D"/>
    <w:rsid w:val="004C68C0"/>
    <w:rsid w:val="004F1091"/>
    <w:rsid w:val="004F7BCC"/>
    <w:rsid w:val="00527F7A"/>
    <w:rsid w:val="005D3DCE"/>
    <w:rsid w:val="0061434D"/>
    <w:rsid w:val="00636F2C"/>
    <w:rsid w:val="00657144"/>
    <w:rsid w:val="0067611E"/>
    <w:rsid w:val="006D2940"/>
    <w:rsid w:val="00700980"/>
    <w:rsid w:val="00722222"/>
    <w:rsid w:val="00771B94"/>
    <w:rsid w:val="0079727C"/>
    <w:rsid w:val="007B1859"/>
    <w:rsid w:val="00830C03"/>
    <w:rsid w:val="008C0A96"/>
    <w:rsid w:val="009202AF"/>
    <w:rsid w:val="0096354F"/>
    <w:rsid w:val="0097334D"/>
    <w:rsid w:val="00A33992"/>
    <w:rsid w:val="00A867D6"/>
    <w:rsid w:val="00A9600B"/>
    <w:rsid w:val="00AA5ACC"/>
    <w:rsid w:val="00B05E33"/>
    <w:rsid w:val="00B22256"/>
    <w:rsid w:val="00B61D75"/>
    <w:rsid w:val="00B7086D"/>
    <w:rsid w:val="00B9221D"/>
    <w:rsid w:val="00C01042"/>
    <w:rsid w:val="00C02252"/>
    <w:rsid w:val="00C273F1"/>
    <w:rsid w:val="00C40AF7"/>
    <w:rsid w:val="00CB379F"/>
    <w:rsid w:val="00CB513F"/>
    <w:rsid w:val="00CD4824"/>
    <w:rsid w:val="00CE2948"/>
    <w:rsid w:val="00D16839"/>
    <w:rsid w:val="00D17037"/>
    <w:rsid w:val="00D276D5"/>
    <w:rsid w:val="00D60B95"/>
    <w:rsid w:val="00DC0883"/>
    <w:rsid w:val="00DD4998"/>
    <w:rsid w:val="00DD60BA"/>
    <w:rsid w:val="00DE5F4D"/>
    <w:rsid w:val="00E16FC8"/>
    <w:rsid w:val="00E1759C"/>
    <w:rsid w:val="00E26B24"/>
    <w:rsid w:val="00E26E42"/>
    <w:rsid w:val="00E33587"/>
    <w:rsid w:val="00E87170"/>
    <w:rsid w:val="00EA6561"/>
    <w:rsid w:val="00EB259D"/>
    <w:rsid w:val="00F030B6"/>
    <w:rsid w:val="00F046D4"/>
    <w:rsid w:val="00F40095"/>
    <w:rsid w:val="00F67E35"/>
    <w:rsid w:val="00F9439C"/>
    <w:rsid w:val="00FA1479"/>
    <w:rsid w:val="01F42D45"/>
    <w:rsid w:val="03466002"/>
    <w:rsid w:val="062B7351"/>
    <w:rsid w:val="0CAF61E6"/>
    <w:rsid w:val="223E5BEA"/>
    <w:rsid w:val="25722742"/>
    <w:rsid w:val="269009DE"/>
    <w:rsid w:val="2B1C0A93"/>
    <w:rsid w:val="37DC3A83"/>
    <w:rsid w:val="473D6E2F"/>
    <w:rsid w:val="47F002E6"/>
    <w:rsid w:val="6211635B"/>
    <w:rsid w:val="686F5625"/>
    <w:rsid w:val="6E545F63"/>
    <w:rsid w:val="73B8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9">
    <w:name w:val="Balloon Text"/>
    <w:basedOn w:val="a"/>
    <w:link w:val="Char1"/>
    <w:uiPriority w:val="99"/>
    <w:semiHidden/>
    <w:unhideWhenUsed/>
    <w:rsid w:val="003000D5"/>
    <w:rPr>
      <w:sz w:val="18"/>
      <w:szCs w:val="18"/>
    </w:rPr>
  </w:style>
  <w:style w:type="character" w:customStyle="1" w:styleId="Char1">
    <w:name w:val="批注框文本 Char"/>
    <w:basedOn w:val="a0"/>
    <w:link w:val="a9"/>
    <w:uiPriority w:val="99"/>
    <w:semiHidden/>
    <w:rsid w:val="003000D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9">
    <w:name w:val="Balloon Text"/>
    <w:basedOn w:val="a"/>
    <w:link w:val="Char1"/>
    <w:uiPriority w:val="99"/>
    <w:semiHidden/>
    <w:unhideWhenUsed/>
    <w:rsid w:val="003000D5"/>
    <w:rPr>
      <w:sz w:val="18"/>
      <w:szCs w:val="18"/>
    </w:rPr>
  </w:style>
  <w:style w:type="character" w:customStyle="1" w:styleId="Char1">
    <w:name w:val="批注框文本 Char"/>
    <w:basedOn w:val="a0"/>
    <w:link w:val="a9"/>
    <w:uiPriority w:val="99"/>
    <w:semiHidden/>
    <w:rsid w:val="003000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D1CF-F9A4-4946-A796-EEE7D730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石昊坤</dc:creator>
  <cp:lastModifiedBy>Administrator</cp:lastModifiedBy>
  <cp:revision>18</cp:revision>
  <cp:lastPrinted>2024-09-26T00:54:00Z</cp:lastPrinted>
  <dcterms:created xsi:type="dcterms:W3CDTF">2025-09-17T03:35:00Z</dcterms:created>
  <dcterms:modified xsi:type="dcterms:W3CDTF">2025-09-18T03:38:00Z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DE05DF7BD7EB49E0B2AA21BC0C2F724C_12</vt:lpwstr>
  </property>
  <property fmtid="{D5CDD505-2E9C-101B-9397-08002B2CF9AE}" pid="4" name="KSOTemplateDocerSaveRecord">
    <vt:lpwstr>eyJoZGlkIjoiNjg4M2E1YTc2ZDcxMDQ0NGIxNTAyZjYwYTViZjA4NmQiLCJ1c2VySWQiOiI3NTI4NjU0ODEifQ==</vt:lpwstr>
  </property>
</Properties>
</file>